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0" w:beforeAutospacing="0" w:after="0" w:afterAutospacing="0" w:line="540" w:lineRule="atLeast"/>
        <w:ind w:right="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bookmarkStart w:id="0" w:name="_GoBack"/>
      <w:bookmarkEnd w:id="0"/>
    </w:p>
    <w:p>
      <w:pPr>
        <w:pStyle w:val="2"/>
        <w:jc w:val="center"/>
        <w:rPr>
          <w:rFonts w:hint="eastAsia" w:asciiTheme="majorEastAsia" w:hAnsiTheme="majorEastAsia" w:eastAsiaTheme="majorEastAsia" w:cstheme="majorEastAsia"/>
          <w:b/>
          <w:bCs w:val="0"/>
          <w:color w:val="000000"/>
          <w:spacing w:val="15"/>
          <w:kern w:val="0"/>
          <w:sz w:val="36"/>
          <w:szCs w:val="36"/>
          <w:lang w:val="en-US" w:eastAsia="zh-CN"/>
        </w:rPr>
      </w:pPr>
      <w:r>
        <w:rPr>
          <w:rFonts w:hint="eastAsia" w:asciiTheme="majorEastAsia" w:hAnsiTheme="majorEastAsia" w:eastAsiaTheme="majorEastAsia" w:cstheme="majorEastAsia"/>
          <w:b/>
          <w:bCs w:val="0"/>
          <w:color w:val="000000"/>
          <w:spacing w:val="15"/>
          <w:kern w:val="0"/>
          <w:sz w:val="36"/>
          <w:szCs w:val="36"/>
          <w:lang w:val="en-US" w:eastAsia="zh-CN"/>
        </w:rPr>
        <w:t>长兴交投集团下属子公司公开招聘工作人员岗位信息表</w:t>
      </w:r>
    </w:p>
    <w:tbl>
      <w:tblPr>
        <w:tblStyle w:val="11"/>
        <w:tblW w:w="14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620"/>
        <w:gridCol w:w="810"/>
        <w:gridCol w:w="3945"/>
        <w:gridCol w:w="3360"/>
        <w:gridCol w:w="258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3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单位</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招聘岗位</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招聘人数</w:t>
            </w:r>
          </w:p>
        </w:tc>
        <w:tc>
          <w:tcPr>
            <w:tcW w:w="394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岗位要求</w:t>
            </w:r>
          </w:p>
        </w:tc>
        <w:tc>
          <w:tcPr>
            <w:tcW w:w="33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岗位职责</w:t>
            </w:r>
          </w:p>
        </w:tc>
        <w:tc>
          <w:tcPr>
            <w:tcW w:w="258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岗位薪酬</w:t>
            </w:r>
          </w:p>
        </w:tc>
        <w:tc>
          <w:tcPr>
            <w:tcW w:w="87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用工性质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3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浙江源泉电力工程有限公司</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项目管理员</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94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1.35周岁及以下（1988年12月1日后出生）；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2.本科及以上学历；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3.从事新能源、充电桩、光伏、储能、电动车、电力行业工作经验2年及以上。</w:t>
            </w:r>
          </w:p>
        </w:tc>
        <w:tc>
          <w:tcPr>
            <w:tcW w:w="336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1.根据公司发展策略及投资策略，进行项目尽职调查及商业投资机会评估，参与客户的商务交流与谈判，促进项目签约及相关文件的编制、审核和签订；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2.负责协调营销过程中的项目管理、进度跟进；负责充电产品、能源产品、云产品、运营产品等市场洞察、需求分析、竞对分析等。</w:t>
            </w:r>
          </w:p>
        </w:tc>
        <w:tc>
          <w:tcPr>
            <w:tcW w:w="2584" w:type="dxa"/>
            <w:vAlign w:val="center"/>
          </w:tcPr>
          <w:p>
            <w:pPr>
              <w:widowControl/>
              <w:spacing w:line="280" w:lineRule="exact"/>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kern w:val="0"/>
                <w:sz w:val="28"/>
                <w:szCs w:val="28"/>
                <w:lang w:val="en-US" w:eastAsia="zh-CN"/>
              </w:rPr>
              <w:t>8-11万/年(含“五险一金”个人承担部分），福利待遇按照公司员工薪酬管理办法执行</w:t>
            </w:r>
          </w:p>
        </w:tc>
        <w:tc>
          <w:tcPr>
            <w:tcW w:w="872" w:type="dxa"/>
            <w:vAlign w:val="center"/>
          </w:tcPr>
          <w:p>
            <w:pPr>
              <w:widowControl/>
              <w:spacing w:line="28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合同制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3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长兴安顺物流有限公司</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民爆器材押运员</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94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1.40周岁及以下（1983年12月1日后出生），男性；</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2.高中及以上学历，长兴县户籍；</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3.持有B2以上驾驶证并具有货运或客运从业资格证两年以上者或具有相关危险品从业资格证者年龄可放宽；</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4.工作地点：槐坎；</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5.录用后需1年内考取爆炸品押运员从业资格证书，否则解除劳动关系。</w:t>
            </w:r>
          </w:p>
        </w:tc>
        <w:tc>
          <w:tcPr>
            <w:tcW w:w="336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1.负责长兴县范围内民爆器材配送运输；</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2.做好运输作业过程的安全和治安保卫，配合驾驶员做好配送车辆的日常维护保养等其他工作。</w:t>
            </w:r>
          </w:p>
        </w:tc>
        <w:tc>
          <w:tcPr>
            <w:tcW w:w="258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7-8万/年(含“五险一金”个人承担部分），福利待遇按照公司员工薪酬管理办法执行</w:t>
            </w:r>
          </w:p>
        </w:tc>
        <w:tc>
          <w:tcPr>
            <w:tcW w:w="87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合同制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36"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浙江汇合农副产品有限公司</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检验检疫员</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94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1.40周岁及以下（1983年12月1日后出生）；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2.高中及以上学历；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3.具备良好的身体素质，能够承受一定强度的体力劳动，适应夜班时间的工作环境；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4.能学习掌握必要的电脑基础操作做到相关系统信息上报；</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5.工作时间为通宵夜班，建议男性；</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6.工作地在和平镇。</w:t>
            </w:r>
          </w:p>
        </w:tc>
        <w:tc>
          <w:tcPr>
            <w:tcW w:w="336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1.负责生猪宰前“非洲猪瘟”及“瘦肉精”检验检疫，宰后肉品合格查验等工作；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2.负责污水处理设施设备维修保障工作，做好生产车间机械设备电路等维护保养管理等工作；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3.负责日常生产台账登统计工作，负责场地及生产车间安全检查及卫生检查工作。</w:t>
            </w:r>
          </w:p>
        </w:tc>
        <w:tc>
          <w:tcPr>
            <w:tcW w:w="258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5.5-6.5万/年(含“五险一金”个人承担部分），福利待遇按照公司员工薪酬管理办法执行</w:t>
            </w:r>
          </w:p>
        </w:tc>
        <w:tc>
          <w:tcPr>
            <w:tcW w:w="87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36"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食品安全管理员</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94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1.35周岁及以下（1988年12月1日后出生）；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2.大专及以上学历，食品质量与安全、农产品质量与安全、食品安全与品控等专业优先。</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3.具有食品安全相关管理工作经验1年及以上。</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4.工作时间为通宵夜班，建议男性。</w:t>
            </w:r>
          </w:p>
        </w:tc>
        <w:tc>
          <w:tcPr>
            <w:tcW w:w="336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1.负责公司食品安全管理及全流程管控等工作；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2.负责进货现场食品接收查验工作。</w:t>
            </w:r>
          </w:p>
        </w:tc>
        <w:tc>
          <w:tcPr>
            <w:tcW w:w="258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6-8万/年(含“五险一金”个人承担部分）</w:t>
            </w:r>
            <w:r>
              <w:rPr>
                <w:rFonts w:hint="eastAsia" w:ascii="仿宋_GB2312" w:hAnsi="仿宋_GB2312" w:eastAsia="仿宋_GB2312" w:cs="仿宋_GB2312"/>
                <w:color w:val="auto"/>
                <w:kern w:val="0"/>
                <w:sz w:val="28"/>
                <w:szCs w:val="28"/>
                <w:lang w:val="en-US" w:eastAsia="zh-CN"/>
              </w:rPr>
              <w:t>，福利待遇按照公司员工薪酬管理办法执行</w:t>
            </w:r>
          </w:p>
        </w:tc>
        <w:tc>
          <w:tcPr>
            <w:tcW w:w="87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劳务派遣</w:t>
            </w:r>
          </w:p>
        </w:tc>
      </w:tr>
    </w:tbl>
    <w:p>
      <w:pPr>
        <w:rPr>
          <w:sz w:val="32"/>
          <w:szCs w:val="32"/>
        </w:rPr>
      </w:pPr>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jA2YzhiYjEyNzllZDBkMzMwYjI0NDc0YjhlNWMifQ=="/>
    <w:docVar w:name="KSO_WPS_MARK_KEY" w:val="294371aa-8fd6-451f-8667-585c48d12df9"/>
  </w:docVars>
  <w:rsids>
    <w:rsidRoot w:val="001032AD"/>
    <w:rsid w:val="00002FC8"/>
    <w:rsid w:val="00047539"/>
    <w:rsid w:val="000502BB"/>
    <w:rsid w:val="00095297"/>
    <w:rsid w:val="000C556E"/>
    <w:rsid w:val="001032AD"/>
    <w:rsid w:val="00122CEA"/>
    <w:rsid w:val="00136135"/>
    <w:rsid w:val="001D3B47"/>
    <w:rsid w:val="00261EAE"/>
    <w:rsid w:val="002E4FAC"/>
    <w:rsid w:val="002E5690"/>
    <w:rsid w:val="002F2A14"/>
    <w:rsid w:val="00354976"/>
    <w:rsid w:val="0035546F"/>
    <w:rsid w:val="003626CF"/>
    <w:rsid w:val="00385B14"/>
    <w:rsid w:val="003C0F05"/>
    <w:rsid w:val="003C3D97"/>
    <w:rsid w:val="003D6B9E"/>
    <w:rsid w:val="00427312"/>
    <w:rsid w:val="00472704"/>
    <w:rsid w:val="0049226C"/>
    <w:rsid w:val="004945D7"/>
    <w:rsid w:val="004A31CB"/>
    <w:rsid w:val="004D177C"/>
    <w:rsid w:val="005F255D"/>
    <w:rsid w:val="00631B4D"/>
    <w:rsid w:val="00673C59"/>
    <w:rsid w:val="006747CD"/>
    <w:rsid w:val="00690DAC"/>
    <w:rsid w:val="00693438"/>
    <w:rsid w:val="00695AB9"/>
    <w:rsid w:val="00697299"/>
    <w:rsid w:val="006D566B"/>
    <w:rsid w:val="00706A42"/>
    <w:rsid w:val="00750A8D"/>
    <w:rsid w:val="007B68A1"/>
    <w:rsid w:val="007E5F8F"/>
    <w:rsid w:val="00813270"/>
    <w:rsid w:val="00857503"/>
    <w:rsid w:val="00870A1D"/>
    <w:rsid w:val="008B3342"/>
    <w:rsid w:val="008C5A35"/>
    <w:rsid w:val="008E0751"/>
    <w:rsid w:val="008F5CDD"/>
    <w:rsid w:val="009051F6"/>
    <w:rsid w:val="00924140"/>
    <w:rsid w:val="00931F7B"/>
    <w:rsid w:val="00987F2B"/>
    <w:rsid w:val="009C5E50"/>
    <w:rsid w:val="00A51982"/>
    <w:rsid w:val="00AB6353"/>
    <w:rsid w:val="00B101AF"/>
    <w:rsid w:val="00B4355A"/>
    <w:rsid w:val="00B72E1B"/>
    <w:rsid w:val="00BC49EC"/>
    <w:rsid w:val="00BE42A0"/>
    <w:rsid w:val="00C85A66"/>
    <w:rsid w:val="00CB0946"/>
    <w:rsid w:val="00CE19D3"/>
    <w:rsid w:val="00D814D8"/>
    <w:rsid w:val="00DB103D"/>
    <w:rsid w:val="00DD5306"/>
    <w:rsid w:val="00DD7E15"/>
    <w:rsid w:val="00DE2921"/>
    <w:rsid w:val="00E124DB"/>
    <w:rsid w:val="00E12F75"/>
    <w:rsid w:val="00E321F8"/>
    <w:rsid w:val="00E3433D"/>
    <w:rsid w:val="00E67BF2"/>
    <w:rsid w:val="00E73D13"/>
    <w:rsid w:val="00EB4EF3"/>
    <w:rsid w:val="00EC2297"/>
    <w:rsid w:val="00F9719E"/>
    <w:rsid w:val="00FF748B"/>
    <w:rsid w:val="010A2675"/>
    <w:rsid w:val="024132E6"/>
    <w:rsid w:val="03502B8A"/>
    <w:rsid w:val="03D353E4"/>
    <w:rsid w:val="0657322D"/>
    <w:rsid w:val="074D7036"/>
    <w:rsid w:val="076A54F4"/>
    <w:rsid w:val="08BA7105"/>
    <w:rsid w:val="0AB176BD"/>
    <w:rsid w:val="0B076F9D"/>
    <w:rsid w:val="0B755353"/>
    <w:rsid w:val="0C5B4B28"/>
    <w:rsid w:val="0C98796F"/>
    <w:rsid w:val="0D554FDF"/>
    <w:rsid w:val="0DBE2C9E"/>
    <w:rsid w:val="0E203897"/>
    <w:rsid w:val="0F977B31"/>
    <w:rsid w:val="118C1040"/>
    <w:rsid w:val="11AE74B8"/>
    <w:rsid w:val="11EF7E3C"/>
    <w:rsid w:val="129F3A1D"/>
    <w:rsid w:val="13A50343"/>
    <w:rsid w:val="13F27CEE"/>
    <w:rsid w:val="14337169"/>
    <w:rsid w:val="14867271"/>
    <w:rsid w:val="174F774A"/>
    <w:rsid w:val="17C204E2"/>
    <w:rsid w:val="18532D70"/>
    <w:rsid w:val="1873279D"/>
    <w:rsid w:val="18AE3465"/>
    <w:rsid w:val="1DA222D1"/>
    <w:rsid w:val="1E2B5453"/>
    <w:rsid w:val="1EDA52BC"/>
    <w:rsid w:val="201C75BE"/>
    <w:rsid w:val="20A638C9"/>
    <w:rsid w:val="21C324EF"/>
    <w:rsid w:val="23E94CD1"/>
    <w:rsid w:val="244E7442"/>
    <w:rsid w:val="24D86030"/>
    <w:rsid w:val="28E754D5"/>
    <w:rsid w:val="2A254235"/>
    <w:rsid w:val="2AF8131E"/>
    <w:rsid w:val="2C2507B6"/>
    <w:rsid w:val="2CBD65C7"/>
    <w:rsid w:val="2EF00CA8"/>
    <w:rsid w:val="2EFA2319"/>
    <w:rsid w:val="31886E82"/>
    <w:rsid w:val="33F6255F"/>
    <w:rsid w:val="34E31C3C"/>
    <w:rsid w:val="36F57C34"/>
    <w:rsid w:val="37AA0632"/>
    <w:rsid w:val="3CF64782"/>
    <w:rsid w:val="3D16530F"/>
    <w:rsid w:val="3D1E31A6"/>
    <w:rsid w:val="3DA612BD"/>
    <w:rsid w:val="3E7C2755"/>
    <w:rsid w:val="3E8220AC"/>
    <w:rsid w:val="3F6F3D37"/>
    <w:rsid w:val="3FB12E53"/>
    <w:rsid w:val="40DF18C8"/>
    <w:rsid w:val="42F752CA"/>
    <w:rsid w:val="43597203"/>
    <w:rsid w:val="46144D30"/>
    <w:rsid w:val="471738DB"/>
    <w:rsid w:val="493B5D4E"/>
    <w:rsid w:val="4D0C7256"/>
    <w:rsid w:val="4D9F30F3"/>
    <w:rsid w:val="50727A97"/>
    <w:rsid w:val="518E056F"/>
    <w:rsid w:val="527E3A36"/>
    <w:rsid w:val="52882828"/>
    <w:rsid w:val="55A60E69"/>
    <w:rsid w:val="56D44FB6"/>
    <w:rsid w:val="56E12A0D"/>
    <w:rsid w:val="573654FD"/>
    <w:rsid w:val="5BF72BE9"/>
    <w:rsid w:val="5BF87008"/>
    <w:rsid w:val="5BF96492"/>
    <w:rsid w:val="5C5D5643"/>
    <w:rsid w:val="5D2777C9"/>
    <w:rsid w:val="5DF35FE0"/>
    <w:rsid w:val="5FD900BF"/>
    <w:rsid w:val="629520E3"/>
    <w:rsid w:val="63B9441B"/>
    <w:rsid w:val="64E92E99"/>
    <w:rsid w:val="654325B5"/>
    <w:rsid w:val="66D57FA6"/>
    <w:rsid w:val="68D979E8"/>
    <w:rsid w:val="69D83658"/>
    <w:rsid w:val="6AB11BE5"/>
    <w:rsid w:val="6BD065E0"/>
    <w:rsid w:val="70576DB7"/>
    <w:rsid w:val="721D164C"/>
    <w:rsid w:val="74053AC1"/>
    <w:rsid w:val="75AA19AE"/>
    <w:rsid w:val="764427F2"/>
    <w:rsid w:val="784C485E"/>
    <w:rsid w:val="78BC7476"/>
    <w:rsid w:val="7B5F1C11"/>
    <w:rsid w:val="7BF950F8"/>
    <w:rsid w:val="7C516395"/>
    <w:rsid w:val="7C966BB3"/>
    <w:rsid w:val="7CFC1011"/>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99"/>
    <w:pPr>
      <w:spacing w:after="120" w:afterLines="0" w:afterAutospacing="0"/>
    </w:pPr>
  </w:style>
  <w:style w:type="paragraph" w:styleId="5">
    <w:name w:val="Date"/>
    <w:basedOn w:val="1"/>
    <w:next w:val="1"/>
    <w:link w:val="21"/>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9"/>
    <w:semiHidden/>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000000"/>
      <w:u w:val="none"/>
    </w:rPr>
  </w:style>
  <w:style w:type="character" w:styleId="15">
    <w:name w:val="Hyperlink"/>
    <w:basedOn w:val="12"/>
    <w:semiHidden/>
    <w:unhideWhenUsed/>
    <w:qFormat/>
    <w:uiPriority w:val="99"/>
    <w:rPr>
      <w:color w:val="0000FF"/>
      <w:u w:val="single"/>
    </w:rPr>
  </w:style>
  <w:style w:type="character" w:styleId="16">
    <w:name w:val="HTML Code"/>
    <w:basedOn w:val="12"/>
    <w:semiHidden/>
    <w:unhideWhenUsed/>
    <w:qFormat/>
    <w:uiPriority w:val="99"/>
    <w:rPr>
      <w:rFonts w:ascii="Courier New" w:hAnsi="Courier New"/>
      <w:sz w:val="20"/>
    </w:rPr>
  </w:style>
  <w:style w:type="character" w:customStyle="1" w:styleId="17">
    <w:name w:val="批注框文本 Char"/>
    <w:basedOn w:val="12"/>
    <w:link w:val="6"/>
    <w:semiHidden/>
    <w:qFormat/>
    <w:uiPriority w:val="99"/>
    <w:rPr>
      <w:sz w:val="18"/>
      <w:szCs w:val="18"/>
    </w:rPr>
  </w:style>
  <w:style w:type="character" w:customStyle="1" w:styleId="18">
    <w:name w:val="页眉 Char"/>
    <w:basedOn w:val="12"/>
    <w:link w:val="8"/>
    <w:semiHidden/>
    <w:qFormat/>
    <w:uiPriority w:val="99"/>
    <w:rPr>
      <w:sz w:val="18"/>
      <w:szCs w:val="18"/>
    </w:rPr>
  </w:style>
  <w:style w:type="character" w:customStyle="1" w:styleId="19">
    <w:name w:val="页脚 Char"/>
    <w:basedOn w:val="12"/>
    <w:link w:val="7"/>
    <w:semiHidden/>
    <w:qFormat/>
    <w:uiPriority w:val="99"/>
    <w:rPr>
      <w:sz w:val="18"/>
      <w:szCs w:val="18"/>
    </w:rPr>
  </w:style>
  <w:style w:type="paragraph" w:customStyle="1" w:styleId="20">
    <w:name w:val="WPS Plain"/>
    <w:qFormat/>
    <w:uiPriority w:val="0"/>
    <w:rPr>
      <w:rFonts w:ascii="Times New Roman" w:hAnsi="Times New Roman" w:eastAsia="宋体" w:cs="Times New Roman"/>
      <w:lang w:val="en-US" w:eastAsia="zh-CN" w:bidi="ar-SA"/>
    </w:rPr>
  </w:style>
  <w:style w:type="character" w:customStyle="1" w:styleId="21">
    <w:name w:val="日期 Char"/>
    <w:basedOn w:val="12"/>
    <w:link w:val="5"/>
    <w:semiHidden/>
    <w:qFormat/>
    <w:uiPriority w:val="99"/>
    <w:rPr>
      <w:kern w:val="2"/>
      <w:sz w:val="21"/>
      <w:szCs w:val="22"/>
    </w:rPr>
  </w:style>
  <w:style w:type="paragraph" w:styleId="22">
    <w:name w:val="List Paragraph"/>
    <w:basedOn w:val="1"/>
    <w:unhideWhenUsed/>
    <w:qFormat/>
    <w:uiPriority w:val="99"/>
    <w:pPr>
      <w:ind w:firstLine="420" w:firstLineChars="200"/>
    </w:pPr>
  </w:style>
  <w:style w:type="character" w:customStyle="1" w:styleId="23">
    <w:name w:val="layui-layer-tabnow"/>
    <w:basedOn w:val="12"/>
    <w:qFormat/>
    <w:uiPriority w:val="0"/>
    <w:rPr>
      <w:bdr w:val="single" w:color="CCCCCC" w:sz="6" w:space="0"/>
      <w:shd w:val="clear" w:fill="FFFFFF"/>
    </w:rPr>
  </w:style>
  <w:style w:type="character" w:customStyle="1" w:styleId="24">
    <w:name w:val="first-child"/>
    <w:basedOn w:val="1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4314</Words>
  <Characters>4613</Characters>
  <Lines>12</Lines>
  <Paragraphs>3</Paragraphs>
  <TotalTime>28</TotalTime>
  <ScaleCrop>false</ScaleCrop>
  <LinksUpToDate>false</LinksUpToDate>
  <CharactersWithSpaces>4763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2019-07-17T00:43:00Z</dcterms:created>
  <dc:creator>DELL</dc:creator>
  <cp:lastModifiedBy>何加斌</cp:lastModifiedBy>
  <cp:lastPrinted>2024-10-30T00:37:00Z</cp:lastPrinted>
  <dcterms:modified xsi:type="dcterms:W3CDTF">2024-12-05T08:32:56Z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D4BB0A0FF896402E971EFD10A7215EC1_13</vt:lpwstr>
  </property>
</Properties>
</file>