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D09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  <w:bookmarkStart w:id="3" w:name="_GoBack"/>
    </w:p>
    <w:p w14:paraId="6E3D87EA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  <w:t>长兴交投集团下属子公司公开招聘工作人员岗位信息表</w:t>
      </w:r>
    </w:p>
    <w:bookmarkEnd w:id="3"/>
    <w:tbl>
      <w:tblPr>
        <w:tblStyle w:val="5"/>
        <w:tblW w:w="14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975"/>
        <w:gridCol w:w="1608"/>
        <w:gridCol w:w="818"/>
        <w:gridCol w:w="3509"/>
        <w:gridCol w:w="3382"/>
        <w:gridCol w:w="951"/>
        <w:gridCol w:w="1839"/>
        <w:gridCol w:w="771"/>
      </w:tblGrid>
      <w:tr w14:paraId="16EA5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A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A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D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7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用工</w:t>
            </w:r>
          </w:p>
          <w:p w14:paraId="0ED0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薪酬待遇（年薪）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3F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考试形式</w:t>
            </w:r>
          </w:p>
        </w:tc>
      </w:tr>
      <w:tr w14:paraId="5F4C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3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11" w:colFirst="4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3AF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长兴县交通勘察设计院有限公司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65F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桥梁设计工程师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FDF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DCEE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1.40周岁及以下（1984年11月1日后出生）；</w:t>
            </w:r>
          </w:p>
          <w:p w14:paraId="31289FF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2.本科及以上学历，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hd w:val="clear" w:color="auto" w:fill="FFFFFF"/>
              </w:rPr>
              <w:t>道桥工程、桥梁与隧道工程、桥梁与渡口工程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594605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以上公路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桥梁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设计工作经验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612EBA9"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具有道路与桥梁等相关专业中级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hd w:val="clear" w:color="auto" w:fill="FFFFFF"/>
              </w:rPr>
              <w:t>工程师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及以上职称，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hd w:val="clear" w:color="auto" w:fill="FFFFFF"/>
              </w:rPr>
              <w:t>熟练掌握桥梁设计软件(桥梁博士、MidasCivil、桥梁大师等)，具有较为丰富的中小桥设计经验，如有连续梁、系杆拱等大桥设计经历者工作优先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7063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1.负责桥梁工程的结构设计与计算</w:t>
            </w:r>
            <w:r>
              <w:rPr>
                <w:rFonts w:hint="default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，运用专业软件进行建模、分析与验算，确保结构安全、经济、合理。</w:t>
            </w:r>
          </w:p>
          <w:p w14:paraId="2B418B74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独立或协作完成桥梁方案的初步设计、技术设计与施工图设计，并编制相关设计文件、图纸及说明。</w:t>
            </w:r>
          </w:p>
          <w:p w14:paraId="4A58ABAA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解决设计及施工中的技术问题，提供现场技术支持，参与技术交底与工程验收。</w:t>
            </w:r>
          </w:p>
          <w:p w14:paraId="3C9D2684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熟悉并遵循相关行业规范与标准，确保设计成果符合法规及项目要求。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218A4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15-18万</w:t>
            </w:r>
            <w:bookmarkStart w:id="1" w:name="OLE_LINK2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  <w:bookmarkEnd w:id="1"/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8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0"/>
      <w:tr w14:paraId="5EE8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E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2" w:name="OLE_LINK10" w:colFirst="6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98F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长兴县公路工程有限责任公司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EB8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工程项目管理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994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9F10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1.40周岁及以下（1984年11月1日后出生）；</w:t>
            </w:r>
          </w:p>
          <w:p w14:paraId="25EB300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2.本科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土木工程、交通工程、市政工程、道路桥梁工程技术、工程管理、市政工程技术等相关专业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0E61F41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具有3年以上公路工程或市政工程现场施工管理经验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BDA64C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具有公路或市政二级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建造师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熟悉施工图纸与技术方案、掌握专业施工工艺、熟悉公路工程及市政工程施工规范和标准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2C704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制定项目全周期计划，协调多方资源，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任务分工与时间节点，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顺利实施推进项目；</w:t>
            </w:r>
          </w:p>
          <w:p w14:paraId="2507DA1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监督施工现场作业，检查工艺与材料质量，跟踪进度并解决延误问题，定期组织例会推进项目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;</w:t>
            </w:r>
          </w:p>
          <w:p w14:paraId="73F6DF1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.根据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质量管控体系，开展关键节点验收，落实安全责任制与现场巡查，处理质量安全问题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;</w:t>
            </w:r>
          </w:p>
          <w:p w14:paraId="07EF3939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.配合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组织项目竣工验收并解决验收问题，协助办理结算与移交，整理总结为后续项目提供参考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580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D70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年薪9-11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(含“五险一金”个人承担部分），福利待遇按照集团员工薪酬管理办法执行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092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2"/>
      <w:tr w14:paraId="6477E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4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D6E0F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80C7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合同专员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B3A9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6DB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1.35周岁及以下（1989年11月1日后出生）；</w:t>
            </w:r>
          </w:p>
          <w:p w14:paraId="72A642C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2.本科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土木工程、交通工程、市政工程、道路桥梁工程技术、造价工程等相关专业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1F07B2F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具有2年及以上相关工作经验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32673D8"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具有公路或市政二级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建造师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9F3CD"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1.负责各中标工程、各分包单位的工程量统计及复核、中期计量、竣工结算、工程审计及各类资料编制等工作；</w:t>
            </w:r>
          </w:p>
          <w:p w14:paraId="69E52553"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2.各工程合同的拟定，负责中标工程项目的合同签订、保险办理、履约保函、预付款保函等工作；</w:t>
            </w:r>
          </w:p>
          <w:p w14:paraId="1A858C32"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3.负责工程项目保证金提交与退还管理；</w:t>
            </w:r>
          </w:p>
          <w:p w14:paraId="0762E4D9"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4.负责项目部公章制作与管理，并建立使用台帐；负责本部门各类资料的归档工作。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D1C18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7AF6"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年薪9-11万/年(含“五险一金”个人承担部分）+其他福利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 w14:paraId="1FE9D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5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3A7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66EE3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招投标专员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7F7E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D75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1.35周岁及以下（1989年11月1日后出生）；</w:t>
            </w:r>
          </w:p>
          <w:p w14:paraId="3084077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2.本科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土木工程、交通工程、市政工程、道路桥梁工程技术等相关专业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44818C5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具有2年及以上相关工作经验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62AB4A1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具有二级及以上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公路或市政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造价师证，同时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具有公路或市政二级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建造师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资格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者优先。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F9E41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1.负责报价文件的编辑工作，包括招标文件中的概算清单、投标文件中的预算清单的工程量清单单价分析；</w:t>
            </w:r>
          </w:p>
          <w:p w14:paraId="31DEFDB4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2.协助副部长完成商务标的编制工作。负责招标文件的文案编辑工作，包括招标公告、招标文件等的编写和整理。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71F3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4C7E6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年薪9-11万/年(含“五险一金”个人承担部分）+其他福利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3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 w14:paraId="09E43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C4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32268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机修工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3D82"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69B7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1.45周岁及以下（1979年11月1日后出生）；</w:t>
            </w:r>
          </w:p>
          <w:p w14:paraId="6351F68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大专及以上学历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E23A955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具有1年及以上相关工作经验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45FA557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持有相关职业技能证书者优先。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1DB6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1.负责沥青拌合站的日常维护、保养和修理；</w:t>
            </w:r>
          </w:p>
          <w:p w14:paraId="69B1516B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2.协助沥青站操作员对突发故障或异常情况进行处理。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010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0EB3"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3B7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考试形式二</w:t>
            </w:r>
          </w:p>
        </w:tc>
      </w:tr>
    </w:tbl>
    <w:p w14:paraId="2C960AD7">
      <w:pPr>
        <w:pStyle w:val="2"/>
        <w:jc w:val="center"/>
        <w:rPr>
          <w:rFonts w:hint="eastAsia" w:ascii="仿宋_GB2312" w:hAnsi="Microsoft YaHei UI" w:eastAsia="仿宋_GB2312"/>
          <w:b/>
          <w:bCs w:val="0"/>
          <w:color w:val="000000"/>
          <w:spacing w:val="15"/>
          <w:kern w:val="0"/>
          <w:sz w:val="32"/>
          <w:szCs w:val="32"/>
          <w:lang w:val="en-US" w:eastAsia="zh-CN"/>
        </w:rPr>
      </w:pPr>
    </w:p>
    <w:p w14:paraId="7A2455C6">
      <w:pPr>
        <w:pStyle w:val="2"/>
        <w:jc w:val="center"/>
        <w:rPr>
          <w:rFonts w:hint="eastAsia" w:ascii="仿宋_GB2312" w:hAnsi="Microsoft YaHei UI" w:eastAsia="仿宋_GB2312"/>
          <w:b/>
          <w:bCs w:val="0"/>
          <w:color w:val="000000"/>
          <w:spacing w:val="15"/>
          <w:kern w:val="0"/>
          <w:sz w:val="32"/>
          <w:szCs w:val="32"/>
          <w:lang w:val="en-US" w:eastAsia="zh-CN"/>
        </w:rPr>
        <w:sectPr>
          <w:pgSz w:w="16838" w:h="11906" w:orient="landscape"/>
          <w:pgMar w:top="1236" w:right="1440" w:bottom="1236" w:left="1440" w:header="851" w:footer="992" w:gutter="0"/>
          <w:cols w:space="425" w:num="1"/>
          <w:docGrid w:type="lines" w:linePitch="312" w:charSpace="0"/>
        </w:sectPr>
      </w:pPr>
    </w:p>
    <w:p w14:paraId="62E69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6E79"/>
    <w:rsid w:val="7D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2025-10-23T09:20:00Z</dcterms:created>
  <dc:creator>WPS_1641882576</dc:creator>
  <cp:lastModifiedBy>WPS_1641882576</cp:lastModifiedBy>
  <dcterms:modified xsi:type="dcterms:W3CDTF">2025-10-23T09:20:38Z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DAD8814CC9574605B8AABC67AB255A9A_11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